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83" w:rsidRPr="007E4A83" w:rsidRDefault="007E4A83" w:rsidP="007E4A83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inorHAnsi" w:hAnsiTheme="minorHAnsi"/>
          <w:bCs w:val="0"/>
          <w:i w:val="0"/>
          <w:caps/>
          <w:sz w:val="20"/>
          <w:szCs w:val="20"/>
        </w:rPr>
      </w:pPr>
      <w:r w:rsidRPr="007E4A83">
        <w:rPr>
          <w:rFonts w:asciiTheme="minorHAnsi" w:hAnsiTheme="minorHAnsi"/>
          <w:i w:val="0"/>
          <w:caps/>
          <w:sz w:val="20"/>
          <w:szCs w:val="20"/>
        </w:rPr>
        <w:t xml:space="preserve">Enfeksiyon Hastalıkları ve klinik Mikrobiyoloji </w:t>
      </w:r>
      <w:r w:rsidRPr="007E4A83">
        <w:rPr>
          <w:rFonts w:asciiTheme="minorHAnsi" w:hAnsiTheme="minorHAnsi"/>
          <w:bCs w:val="0"/>
          <w:i w:val="0"/>
          <w:caps/>
          <w:sz w:val="20"/>
          <w:szCs w:val="20"/>
        </w:rPr>
        <w:t>ANABİLİM DALI</w:t>
      </w:r>
    </w:p>
    <w:p w:rsidR="007E4A83" w:rsidRPr="007E4A83" w:rsidRDefault="007E4A83" w:rsidP="007E4A83">
      <w:pPr>
        <w:tabs>
          <w:tab w:val="left" w:pos="9840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  <w:b/>
          <w:color w:val="000000"/>
          <w:sz w:val="20"/>
          <w:szCs w:val="20"/>
        </w:rPr>
      </w:pPr>
    </w:p>
    <w:p w:rsidR="007E4A83" w:rsidRPr="007E4A83" w:rsidRDefault="007E4A83" w:rsidP="007E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b/>
          <w:bCs/>
          <w:color w:val="000000"/>
          <w:sz w:val="20"/>
          <w:szCs w:val="20"/>
        </w:rPr>
        <w:t xml:space="preserve">Anabilim Dalı Başkanı: </w:t>
      </w:r>
      <w:r w:rsidRPr="007E4A83">
        <w:rPr>
          <w:rFonts w:asciiTheme="minorHAnsi" w:hAnsiTheme="minorHAnsi" w:cs="Times New Roman"/>
          <w:color w:val="000000"/>
          <w:sz w:val="20"/>
          <w:szCs w:val="20"/>
        </w:rPr>
        <w:t>Prof. Dr. Birsen MUTLU</w:t>
      </w:r>
    </w:p>
    <w:p w:rsidR="007E4A83" w:rsidRPr="007E4A83" w:rsidRDefault="007E4A83" w:rsidP="007E4A83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</w:p>
    <w:p w:rsidR="007E4A83" w:rsidRPr="007E4A83" w:rsidRDefault="007E4A83" w:rsidP="007E4A83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b/>
          <w:bCs/>
          <w:color w:val="000000"/>
          <w:sz w:val="20"/>
          <w:szCs w:val="20"/>
        </w:rPr>
        <w:t>Öğretim Üyeleri:</w:t>
      </w:r>
      <w:r w:rsidRPr="007E4A83">
        <w:rPr>
          <w:rFonts w:asciiTheme="minorHAnsi" w:hAnsiTheme="minorHAnsi" w:cs="Times New Roman"/>
          <w:b/>
          <w:bCs/>
          <w:color w:val="000000"/>
          <w:sz w:val="20"/>
          <w:szCs w:val="20"/>
        </w:rPr>
        <w:tab/>
      </w:r>
    </w:p>
    <w:p w:rsidR="007E4A83" w:rsidRPr="007E4A83" w:rsidRDefault="007E4A83" w:rsidP="007E4A83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rPr>
          <w:rFonts w:asciiTheme="minorHAnsi" w:hAnsiTheme="minorHAnsi" w:cs="Times New Roman"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color w:val="000000"/>
          <w:sz w:val="20"/>
          <w:szCs w:val="20"/>
        </w:rPr>
        <w:t>Prof. Dr. Birsen MUTLU</w:t>
      </w:r>
    </w:p>
    <w:p w:rsidR="007E4A83" w:rsidRPr="007E4A83" w:rsidRDefault="007E4A83" w:rsidP="007E4A83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rPr>
          <w:rFonts w:asciiTheme="minorHAnsi" w:hAnsiTheme="minorHAnsi" w:cs="Times New Roman"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color w:val="000000"/>
          <w:sz w:val="20"/>
          <w:szCs w:val="20"/>
        </w:rPr>
        <w:t xml:space="preserve">Prof. Dr. Sıla AKHAN </w:t>
      </w:r>
    </w:p>
    <w:p w:rsidR="007E4A83" w:rsidRPr="007E4A83" w:rsidRDefault="007E4A83" w:rsidP="007E4A83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rPr>
          <w:rFonts w:asciiTheme="minorHAnsi" w:hAnsiTheme="minorHAnsi" w:cs="Times New Roman"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color w:val="000000"/>
          <w:sz w:val="20"/>
          <w:szCs w:val="20"/>
        </w:rPr>
        <w:t>Dr. Öğretim Üyesi Emel AZAK</w:t>
      </w:r>
    </w:p>
    <w:p w:rsidR="007E4A83" w:rsidRPr="007E4A83" w:rsidRDefault="007E4A83" w:rsidP="007E4A83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rPr>
          <w:rFonts w:asciiTheme="minorHAnsi" w:hAnsiTheme="minorHAnsi" w:cs="Times New Roman"/>
          <w:color w:val="000000"/>
          <w:sz w:val="20"/>
          <w:szCs w:val="20"/>
        </w:rPr>
      </w:pPr>
      <w:r w:rsidRPr="007E4A83">
        <w:rPr>
          <w:rFonts w:asciiTheme="minorHAnsi" w:hAnsiTheme="minorHAnsi" w:cs="Times New Roman"/>
          <w:color w:val="000000"/>
          <w:sz w:val="20"/>
          <w:szCs w:val="20"/>
        </w:rPr>
        <w:t>Dr. Öğretim Üyesi Özlem GÜLER</w:t>
      </w:r>
    </w:p>
    <w:p w:rsidR="007E4A83" w:rsidRPr="00D1431D" w:rsidRDefault="007E4A83" w:rsidP="007E4A83">
      <w:pPr>
        <w:spacing w:after="0" w:line="36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E4A83" w:rsidRPr="00D1431D" w:rsidRDefault="007E4A83" w:rsidP="007E4A83">
      <w:pPr>
        <w:tabs>
          <w:tab w:val="left" w:pos="1528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2376"/>
        <w:gridCol w:w="6912"/>
      </w:tblGrid>
      <w:tr w:rsidR="007E4A83" w:rsidRPr="00D1431D" w:rsidTr="007E4A83">
        <w:trPr>
          <w:trHeight w:val="701"/>
        </w:trPr>
        <w:tc>
          <w:tcPr>
            <w:tcW w:w="5000" w:type="pct"/>
            <w:gridSpan w:val="2"/>
            <w:vAlign w:val="center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7E4A83">
              <w:rPr>
                <w:rFonts w:asciiTheme="minorHAnsi" w:hAnsiTheme="minorHAnsi" w:cs="Times New Roman"/>
                <w:b/>
                <w:bCs/>
              </w:rPr>
              <w:t>ENFEKSİYON HASTALIKLARI  VE KLİNİK MİKROBİYOLOJİ  AD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  <w:b/>
                <w:bCs/>
              </w:rPr>
              <w:t>STAJ ÖLÇME DEĞERLENDİRME YÖNTEMLERİ</w:t>
            </w:r>
          </w:p>
        </w:tc>
      </w:tr>
      <w:tr w:rsidR="007E4A83" w:rsidRPr="00D1431D" w:rsidTr="007E4A83">
        <w:trPr>
          <w:trHeight w:val="294"/>
        </w:trPr>
        <w:tc>
          <w:tcPr>
            <w:tcW w:w="1279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Ara değerlendirme sınavı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  <w:tc>
          <w:tcPr>
            <w:tcW w:w="3721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Ara değerlendirme sınavı yapılmamaktadır.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</w:tr>
      <w:tr w:rsidR="007E4A83" w:rsidRPr="00D1431D" w:rsidTr="007E4A83">
        <w:tc>
          <w:tcPr>
            <w:tcW w:w="1279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Staj sonu yazılı sınav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  <w:tc>
          <w:tcPr>
            <w:tcW w:w="3721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40 çoktan seçmeli soru ve 4 klasik soru şeklinde yazılı sınav yapılmaktadır.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</w:tr>
      <w:tr w:rsidR="007E4A83" w:rsidRPr="00D1431D" w:rsidTr="007E4A83">
        <w:tc>
          <w:tcPr>
            <w:tcW w:w="1279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Staj sonu pratik sınav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  <w:tc>
          <w:tcPr>
            <w:tcW w:w="3721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Her hoca kendi pratik dersiyle ilgili laboratuarda uygulamalı pratik sınav yapmaktadır.</w:t>
            </w:r>
          </w:p>
        </w:tc>
      </w:tr>
      <w:tr w:rsidR="007E4A83" w:rsidRPr="00D1431D" w:rsidTr="007E4A83">
        <w:trPr>
          <w:trHeight w:val="853"/>
        </w:trPr>
        <w:tc>
          <w:tcPr>
            <w:tcW w:w="1279" w:type="pct"/>
            <w:vAlign w:val="bottom"/>
          </w:tcPr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Staj başarı notunun hesaplanması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  <w:tc>
          <w:tcPr>
            <w:tcW w:w="3721" w:type="pct"/>
            <w:vAlign w:val="bottom"/>
          </w:tcPr>
          <w:p w:rsidR="007E4A83" w:rsidRPr="007E4A83" w:rsidRDefault="005F794C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2.65pt;margin-top:.4pt;width:37.45pt;height:19.8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E4A83" w:rsidRDefault="007E4A83" w:rsidP="007E4A83">
                        <w:r w:rsidRPr="00B323E4">
                          <w:rPr>
                            <w:sz w:val="18"/>
                            <w:szCs w:val="18"/>
                          </w:rPr>
                          <w:t>%</w:t>
                        </w:r>
                        <w: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="Times New Roman"/>
                <w:noProof/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84.5pt;margin-top:.4pt;width:7.15pt;height:22.5pt;z-index:251661312;mso-position-horizontal-relative:text;mso-position-vertical-relative:text"/>
              </w:pict>
            </w:r>
            <w:r w:rsidR="007E4A83" w:rsidRPr="007E4A83">
              <w:rPr>
                <w:rFonts w:asciiTheme="minorHAnsi" w:hAnsiTheme="minorHAnsi" w:cs="Times New Roman"/>
              </w:rPr>
              <w:t>Staj sonu yazılı sınav klasik soru  %40</w:t>
            </w:r>
          </w:p>
          <w:p w:rsidR="007E4A83" w:rsidRPr="007E4A83" w:rsidRDefault="005F794C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  <w:lang w:eastAsia="en-US"/>
              </w:rPr>
              <w:pict>
                <v:shape id="_x0000_s1028" type="#_x0000_t202" style="position:absolute;margin-left:66.45pt;margin-top:13.95pt;width:35.55pt;height:22.7pt;z-index:251662336;mso-width-relative:margin;mso-height-relative:margin">
                  <v:textbox style="mso-next-textbox:#_x0000_s1028">
                    <w:txbxContent>
                      <w:p w:rsidR="007E4A83" w:rsidRDefault="007E4A83" w:rsidP="007E4A83">
                        <w:r>
                          <w:t>%20</w:t>
                        </w:r>
                      </w:p>
                      <w:p w:rsidR="007E4A83" w:rsidRDefault="007E4A83" w:rsidP="007E4A83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</w:pPr>
                        <w:r>
                          <w:t>%%%%</w:t>
                        </w: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312420" cy="196028"/>
                              <wp:effectExtent l="19050" t="0" r="0" b="0"/>
                              <wp:docPr id="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2420" cy="196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 w:rsidR="007E4A83" w:rsidRPr="007E4A83">
              <w:rPr>
                <w:rFonts w:asciiTheme="minorHAnsi" w:hAnsiTheme="minorHAnsi" w:cs="Times New Roman"/>
              </w:rPr>
              <w:t>Staj sonu yazılı sınav çoktan seçmeli soru %40</w:t>
            </w: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  <w:p w:rsidR="007E4A83" w:rsidRPr="007E4A83" w:rsidRDefault="007E4A83" w:rsidP="007E4A8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7E4A83">
              <w:rPr>
                <w:rFonts w:asciiTheme="minorHAnsi" w:hAnsiTheme="minorHAnsi" w:cs="Times New Roman"/>
              </w:rPr>
              <w:t>Pratik sınav</w:t>
            </w:r>
          </w:p>
        </w:tc>
      </w:tr>
    </w:tbl>
    <w:p w:rsidR="007E4A83" w:rsidRDefault="007E4A83" w:rsidP="007E4A83">
      <w:pPr>
        <w:pStyle w:val="Balk2"/>
        <w:spacing w:before="0" w:after="0"/>
        <w:rPr>
          <w:rFonts w:ascii="Times New Roman" w:hAnsi="Times New Roman"/>
          <w:caps/>
          <w:sz w:val="16"/>
          <w:szCs w:val="16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953"/>
        <w:gridCol w:w="1134"/>
        <w:gridCol w:w="4818"/>
        <w:gridCol w:w="1561"/>
      </w:tblGrid>
      <w:tr w:rsidR="007E4A83" w:rsidRPr="007E4A83" w:rsidTr="007E4A83">
        <w:trPr>
          <w:trHeight w:val="8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ENFEKSİYON HASTALIKLARI VE KLİNİK MİKROBİYOLOJİ AD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STAJ EĞİTİM PROGRAMI</w:t>
            </w:r>
          </w:p>
        </w:tc>
      </w:tr>
      <w:tr w:rsidR="007E4A83" w:rsidRPr="007E4A83" w:rsidTr="007E4A83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Saatleri</w:t>
            </w:r>
          </w:p>
        </w:tc>
        <w:tc>
          <w:tcPr>
            <w:tcW w:w="2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Teorik/Pratik Ders Adı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Enfeksiyon Hastalıklarının Genel Özellikleri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Transfüzyonla Bulaşan Enfeksiyonlar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(Transfüzyonla Bulaşan Enfeksiyonlar 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(Transfüzyonla Bulaşan Enfeksiyonlar)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Antimikrobiyal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Kemoterapi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Antimikrobiyal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Kemoterapi 2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Antimikrobiyal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Kemoterapi 1)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Antimikrobiyal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Kemoterapi 2)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Hastane Enfeksiyonları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(Hastane Enfeksiyonları 1)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Hastane Enfeksiyonları 2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(Hastane Enfeksiyonları 2)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4.gün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Üst Solunum Yolu Enfeksiyonları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Alt Solunum Yolu Enfeksiyonları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(Üst Solunum Yolu Enfeksiyonları)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(Alt Solunum Yolu Enfeksiyonları)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5.gün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Santral Sinir Sistemi (SSS) Enfeksiyonları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Santral Sinir Sistemi (SSS) Enfeksiyonları 2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(SSS Enfeksiyonları 1)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(SSS Enfeksiyonları 2)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6.gün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Sarılıklar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Sarılıklar 2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Sarılıklar 1)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Sarılıklar 2)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 MUTLU</w:t>
            </w:r>
          </w:p>
        </w:tc>
      </w:tr>
      <w:tr w:rsidR="007E4A83" w:rsidRPr="007E4A83" w:rsidTr="00AC2861">
        <w:trPr>
          <w:trHeight w:val="27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7.gün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Ateş ve döküntü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Ateş ve döküntü</w:t>
            </w:r>
            <w:r w:rsidR="00AC286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8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AC2861" w:rsidP="00AC286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(Ateş, Döküntü</w:t>
            </w: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)</w:t>
            </w:r>
          </w:p>
        </w:tc>
        <w:tc>
          <w:tcPr>
            <w:tcW w:w="8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AC286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(Sıtma )</w:t>
            </w:r>
          </w:p>
        </w:tc>
        <w:tc>
          <w:tcPr>
            <w:tcW w:w="8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8.gün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2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262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1)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2)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B424E4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9.gün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B424E4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B424E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</w:t>
            </w:r>
            <w:r w:rsidR="00B424E4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Gündemdeki Yeni Enfeksiyonlar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B424E4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Lenfadenopati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ve Ateş 3)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B424E4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(Gündemdeki Yeni Enfeksiyonlar)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Sıla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372B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10.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Besin Zehirlenmeleri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İshaller 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(Besin Zehirlenmeleri)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Enfeksiyöz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İshaller 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Sıla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AC2861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B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11.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Cinsel Yolla Bulaşan Enfeksiyonlar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AIDS</w:t>
            </w:r>
            <w:r w:rsidR="00AC286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(Cinsel Yolla Bulaşan Enfeksiyonlar)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AC2861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(AIDS</w:t>
            </w:r>
            <w:r w:rsidR="00AC286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1</w:t>
            </w: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372B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12.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AIDS</w:t>
            </w:r>
            <w:r w:rsidR="00AC286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Deri ve Yumuşak Doku Enfeksiyonları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(AIDS</w:t>
            </w:r>
            <w:r w:rsidR="00AC286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2</w:t>
            </w: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(Deri ve Yumuşak Doku Enfeksiyonları 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Ö. GÜLER</w:t>
            </w: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B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Erişkin 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Bağışıklama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Erişkin 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Bağışıklama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(Erişkin 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Bağışıklama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1)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(Erişkin 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Bağışıklama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2)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D36A0E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S. AKHAN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D36A0E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B. MUTLU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Hasta başı eğitimi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D36A0E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3372B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14.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B424E4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Sepsis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9F51E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10.10-1</w:t>
            </w:r>
            <w:r w:rsidR="009F51E6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B424E4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Üriner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enfeksiyonlara yaklaşım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 MUTLU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13.00-14.00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B424E4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Sepsis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E. AZAK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D36A0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İnteraktif</w:t>
            </w:r>
            <w:proofErr w:type="spellEnd"/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eğitim (</w:t>
            </w:r>
            <w:proofErr w:type="spellStart"/>
            <w:r w:rsidR="00B424E4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Üriner</w:t>
            </w:r>
            <w:proofErr w:type="spellEnd"/>
            <w:r w:rsidR="00B424E4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 xml:space="preserve"> enfeksiyonlar</w:t>
            </w: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AC2861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  <w:t>Dr. B MUTLU</w:t>
            </w: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1. 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  <w:lang w:eastAsia="tr-TR"/>
              </w:rPr>
              <w:t>PRATİK SINAV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2.grup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  <w:lang w:eastAsia="tr-TR"/>
              </w:rPr>
              <w:t>PRATİK SINAV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7E4A83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3. grup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Cs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  <w:lang w:eastAsia="tr-TR"/>
              </w:rPr>
              <w:t>PRATİK SINAV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4A83" w:rsidRPr="007E4A83" w:rsidTr="00507FD3">
        <w:trPr>
          <w:trHeight w:val="30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2B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15.</w:t>
            </w:r>
          </w:p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E4A83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  <w:lang w:eastAsia="tr-TR"/>
              </w:rPr>
              <w:t>TEORİK SINAV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83" w:rsidRPr="007E4A83" w:rsidRDefault="007E4A83" w:rsidP="007E4A8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E4A83" w:rsidRPr="007E4A83" w:rsidRDefault="007E4A83" w:rsidP="007E4A83">
      <w:pPr>
        <w:rPr>
          <w:rFonts w:asciiTheme="minorHAnsi" w:hAnsiTheme="minorHAnsi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841"/>
        <w:gridCol w:w="3949"/>
        <w:gridCol w:w="1415"/>
        <w:gridCol w:w="992"/>
        <w:gridCol w:w="991"/>
        <w:gridCol w:w="1100"/>
      </w:tblGrid>
      <w:tr w:rsidR="0033372B" w:rsidTr="000867C4">
        <w:tc>
          <w:tcPr>
            <w:tcW w:w="841" w:type="dxa"/>
            <w:tcBorders>
              <w:bottom w:val="single" w:sz="4" w:space="0" w:color="auto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</w:tcPr>
          <w:p w:rsidR="0033372B" w:rsidRDefault="0033372B" w:rsidP="000867C4">
            <w:pPr>
              <w:tabs>
                <w:tab w:val="left" w:pos="888"/>
              </w:tabs>
            </w:pPr>
            <w:r>
              <w:t>Dersler</w:t>
            </w:r>
          </w:p>
        </w:tc>
        <w:tc>
          <w:tcPr>
            <w:tcW w:w="1415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Teorik</w:t>
            </w:r>
          </w:p>
        </w:tc>
        <w:tc>
          <w:tcPr>
            <w:tcW w:w="992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proofErr w:type="spellStart"/>
            <w:r>
              <w:t>İnteraktif</w:t>
            </w:r>
            <w:proofErr w:type="spellEnd"/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Toplam</w:t>
            </w:r>
          </w:p>
        </w:tc>
        <w:tc>
          <w:tcPr>
            <w:tcW w:w="1100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proofErr w:type="spellStart"/>
            <w:r>
              <w:t>Hastabaşı</w:t>
            </w:r>
            <w:proofErr w:type="spellEnd"/>
            <w:r>
              <w:t xml:space="preserve"> Eğitimi</w:t>
            </w:r>
          </w:p>
        </w:tc>
      </w:tr>
      <w:tr w:rsidR="0033372B" w:rsidTr="0033372B">
        <w:tc>
          <w:tcPr>
            <w:tcW w:w="841" w:type="dxa"/>
            <w:vMerge w:val="restart"/>
            <w:tcBorders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  <w:r>
              <w:t>BM</w:t>
            </w: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410424">
              <w:rPr>
                <w:rFonts w:ascii="Times New Roman" w:eastAsia="Times New Roman" w:hAnsi="Times New Roman" w:cs="Times New Roman"/>
                <w:color w:val="000000"/>
              </w:rPr>
              <w:t>Enfeksiyon Hastalıklarının Genel Özellikleri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 w:val="restart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10</w:t>
            </w: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Pr="00410424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Transfüzyon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la Bulaşan Enfeksiyonlar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Pr="00410424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34B19">
              <w:rPr>
                <w:rFonts w:ascii="Times New Roman" w:eastAsia="Times New Roman" w:hAnsi="Times New Roman" w:cs="Times New Roman"/>
                <w:color w:val="000000"/>
              </w:rPr>
              <w:t>Lenfadenopati</w:t>
            </w:r>
            <w:proofErr w:type="spellEnd"/>
            <w:r w:rsidRPr="00D34B19">
              <w:rPr>
                <w:rFonts w:ascii="Times New Roman" w:eastAsia="Times New Roman" w:hAnsi="Times New Roman" w:cs="Times New Roman"/>
                <w:color w:val="000000"/>
              </w:rPr>
              <w:t xml:space="preserve"> ve Ateş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Pr="00410424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34B19">
              <w:rPr>
                <w:rFonts w:ascii="Times New Roman" w:eastAsia="Times New Roman" w:hAnsi="Times New Roman" w:cs="Times New Roman"/>
                <w:color w:val="000000"/>
              </w:rPr>
              <w:t>Gündemdeki Yeni Enfeksiyonlar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Pr="00410424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34B19">
              <w:rPr>
                <w:rFonts w:ascii="Times New Roman" w:eastAsia="Times New Roman" w:hAnsi="Times New Roman" w:cs="Times New Roman"/>
                <w:color w:val="000000"/>
              </w:rPr>
              <w:t>Üriner</w:t>
            </w:r>
            <w:proofErr w:type="spellEnd"/>
            <w:r w:rsidRPr="00D34B19">
              <w:rPr>
                <w:rFonts w:ascii="Times New Roman" w:eastAsia="Times New Roman" w:hAnsi="Times New Roman" w:cs="Times New Roman"/>
                <w:color w:val="000000"/>
              </w:rPr>
              <w:t xml:space="preserve"> enfeksiyonlara yaklaşım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  <w:r w:rsidRPr="00736C2E">
              <w:rPr>
                <w:b/>
              </w:rPr>
              <w:t xml:space="preserve">Toplam 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9288" w:type="dxa"/>
            <w:gridSpan w:val="6"/>
            <w:shd w:val="clear" w:color="auto" w:fill="FDE9D9" w:themeFill="accent6" w:themeFillTint="33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 w:val="restart"/>
            <w:tcBorders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  <w:r>
              <w:t>SA</w:t>
            </w: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proofErr w:type="spellStart"/>
            <w:r w:rsidRPr="00D1431D">
              <w:rPr>
                <w:rFonts w:ascii="Times New Roman" w:eastAsia="Times New Roman" w:hAnsi="Times New Roman" w:cs="Times New Roman"/>
                <w:color w:val="000000"/>
              </w:rPr>
              <w:t>Enfeksiyöz</w:t>
            </w:r>
            <w:proofErr w:type="spellEnd"/>
            <w:r w:rsidRPr="00D1431D">
              <w:rPr>
                <w:rFonts w:ascii="Times New Roman" w:eastAsia="Times New Roman" w:hAnsi="Times New Roman" w:cs="Times New Roman"/>
                <w:color w:val="000000"/>
              </w:rPr>
              <w:t xml:space="preserve"> Sarılıklar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 w:val="restart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10</w:t>
            </w: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AIDS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Ateş ve döküntü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410424">
              <w:rPr>
                <w:rFonts w:ascii="Times New Roman" w:eastAsia="Times New Roman" w:hAnsi="Times New Roman" w:cs="Times New Roman"/>
                <w:color w:val="000000"/>
              </w:rPr>
              <w:t>Cinsel Yolla Bulaşan Enfeksiyonlar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841" w:type="dxa"/>
            <w:tcBorders>
              <w:top w:val="nil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  <w:r w:rsidRPr="00736C2E">
              <w:rPr>
                <w:b/>
              </w:rPr>
              <w:t xml:space="preserve">Toplam </w:t>
            </w:r>
          </w:p>
        </w:tc>
        <w:tc>
          <w:tcPr>
            <w:tcW w:w="3949" w:type="dxa"/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</w:p>
        </w:tc>
        <w:tc>
          <w:tcPr>
            <w:tcW w:w="1415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9288" w:type="dxa"/>
            <w:gridSpan w:val="6"/>
            <w:shd w:val="clear" w:color="auto" w:fill="FDE9D9" w:themeFill="accent6" w:themeFillTint="33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 w:val="restart"/>
            <w:tcBorders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  <w:r>
              <w:t>EA</w:t>
            </w: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Hastane Enfeksiyonları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 w:val="restart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10</w:t>
            </w: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Üst Solunum Yolu Enfeksiyonları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Alt Solunum Yolu Enfeksiyonları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proofErr w:type="spellStart"/>
            <w:r w:rsidRPr="00D1431D">
              <w:rPr>
                <w:rFonts w:ascii="Times New Roman" w:eastAsia="Times New Roman" w:hAnsi="Times New Roman" w:cs="Times New Roman"/>
                <w:color w:val="000000"/>
              </w:rPr>
              <w:t>Sepsis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CB219A">
              <w:rPr>
                <w:rFonts w:ascii="Times New Roman" w:eastAsia="Times New Roman" w:hAnsi="Times New Roman" w:cs="Times New Roman"/>
                <w:color w:val="000000"/>
              </w:rPr>
              <w:t xml:space="preserve">Erişkin </w:t>
            </w:r>
            <w:proofErr w:type="spellStart"/>
            <w:r w:rsidRPr="00CB219A">
              <w:rPr>
                <w:rFonts w:ascii="Times New Roman" w:eastAsia="Times New Roman" w:hAnsi="Times New Roman" w:cs="Times New Roman"/>
                <w:color w:val="000000"/>
              </w:rPr>
              <w:t>Bağışıklama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841" w:type="dxa"/>
            <w:tcBorders>
              <w:top w:val="nil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  <w:r w:rsidRPr="00736C2E">
              <w:rPr>
                <w:b/>
              </w:rPr>
              <w:t>Toplam</w:t>
            </w:r>
          </w:p>
        </w:tc>
        <w:tc>
          <w:tcPr>
            <w:tcW w:w="3949" w:type="dxa"/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</w:p>
        </w:tc>
        <w:tc>
          <w:tcPr>
            <w:tcW w:w="1415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10</w:t>
            </w:r>
          </w:p>
        </w:tc>
        <w:tc>
          <w:tcPr>
            <w:tcW w:w="992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7</w:t>
            </w:r>
          </w:p>
        </w:tc>
        <w:tc>
          <w:tcPr>
            <w:tcW w:w="991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17</w:t>
            </w: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9288" w:type="dxa"/>
            <w:gridSpan w:val="6"/>
            <w:shd w:val="clear" w:color="auto" w:fill="FDE9D9" w:themeFill="accent6" w:themeFillTint="33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 w:val="restart"/>
            <w:tcBorders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  <w:r>
              <w:t>ÖG</w:t>
            </w:r>
          </w:p>
        </w:tc>
        <w:tc>
          <w:tcPr>
            <w:tcW w:w="3949" w:type="dxa"/>
            <w:shd w:val="clear" w:color="auto" w:fill="auto"/>
          </w:tcPr>
          <w:p w:rsidR="0033372B" w:rsidRPr="0033372B" w:rsidRDefault="0033372B" w:rsidP="000867C4">
            <w:pPr>
              <w:tabs>
                <w:tab w:val="left" w:pos="888"/>
              </w:tabs>
            </w:pPr>
            <w:proofErr w:type="spellStart"/>
            <w:r w:rsidRPr="0033372B">
              <w:rPr>
                <w:rFonts w:ascii="Times New Roman" w:eastAsia="Times New Roman" w:hAnsi="Times New Roman" w:cs="Times New Roman"/>
                <w:color w:val="000000"/>
              </w:rPr>
              <w:t>Antimikrobiyal</w:t>
            </w:r>
            <w:proofErr w:type="spellEnd"/>
            <w:r w:rsidRPr="0033372B">
              <w:rPr>
                <w:rFonts w:ascii="Times New Roman" w:eastAsia="Times New Roman" w:hAnsi="Times New Roman" w:cs="Times New Roman"/>
                <w:color w:val="000000"/>
              </w:rPr>
              <w:t xml:space="preserve"> Kemoterapi</w:t>
            </w:r>
          </w:p>
        </w:tc>
        <w:tc>
          <w:tcPr>
            <w:tcW w:w="1415" w:type="dxa"/>
            <w:shd w:val="clear" w:color="auto" w:fill="auto"/>
          </w:tcPr>
          <w:p w:rsidR="0033372B" w:rsidRPr="0033372B" w:rsidRDefault="0033372B" w:rsidP="000867C4">
            <w:pPr>
              <w:tabs>
                <w:tab w:val="left" w:pos="888"/>
              </w:tabs>
              <w:jc w:val="center"/>
            </w:pPr>
            <w:r w:rsidRPr="0033372B"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Pr="0033372B" w:rsidRDefault="0033372B" w:rsidP="000867C4">
            <w:pPr>
              <w:tabs>
                <w:tab w:val="left" w:pos="888"/>
              </w:tabs>
              <w:jc w:val="center"/>
            </w:pPr>
            <w:r w:rsidRPr="0033372B"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 w:val="restart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9</w:t>
            </w: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Santral Sinir Sistemi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(SSS)</w:t>
            </w:r>
            <w:r w:rsidRPr="00D1431D">
              <w:rPr>
                <w:rFonts w:ascii="Times New Roman" w:eastAsia="Times New Roman" w:hAnsi="Times New Roman" w:cs="Times New Roman"/>
                <w:color w:val="000000"/>
              </w:rPr>
              <w:t xml:space="preserve"> Enfeksiyonları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Besin Zehirlenmeleri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proofErr w:type="spellStart"/>
            <w:r w:rsidRPr="00D1431D">
              <w:rPr>
                <w:rFonts w:ascii="Times New Roman" w:eastAsia="Times New Roman" w:hAnsi="Times New Roman" w:cs="Times New Roman"/>
                <w:color w:val="000000"/>
              </w:rPr>
              <w:t>Enfeksiyöz</w:t>
            </w:r>
            <w:proofErr w:type="spellEnd"/>
            <w:r w:rsidRPr="00D1431D">
              <w:rPr>
                <w:rFonts w:ascii="Times New Roman" w:eastAsia="Times New Roman" w:hAnsi="Times New Roman" w:cs="Times New Roman"/>
                <w:color w:val="000000"/>
              </w:rPr>
              <w:t xml:space="preserve"> İshaller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33372B">
        <w:tc>
          <w:tcPr>
            <w:tcW w:w="841" w:type="dxa"/>
            <w:vMerge/>
            <w:tcBorders>
              <w:top w:val="nil"/>
              <w:bottom w:val="nil"/>
            </w:tcBorders>
          </w:tcPr>
          <w:p w:rsidR="0033372B" w:rsidRDefault="0033372B" w:rsidP="000867C4">
            <w:pPr>
              <w:tabs>
                <w:tab w:val="left" w:pos="888"/>
              </w:tabs>
            </w:pPr>
          </w:p>
        </w:tc>
        <w:tc>
          <w:tcPr>
            <w:tcW w:w="3949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</w:pPr>
            <w:r w:rsidRPr="00D1431D">
              <w:rPr>
                <w:rFonts w:ascii="Times New Roman" w:eastAsia="Times New Roman" w:hAnsi="Times New Roman" w:cs="Times New Roman"/>
                <w:color w:val="000000"/>
              </w:rPr>
              <w:t>Deri ve Yumuşak Doku Enfeksiyonları</w:t>
            </w:r>
          </w:p>
        </w:tc>
        <w:tc>
          <w:tcPr>
            <w:tcW w:w="1415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  <w:tr w:rsidR="0033372B" w:rsidTr="000867C4">
        <w:tc>
          <w:tcPr>
            <w:tcW w:w="841" w:type="dxa"/>
            <w:tcBorders>
              <w:top w:val="nil"/>
            </w:tcBorders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b/>
              </w:rPr>
            </w:pPr>
            <w:r w:rsidRPr="00736C2E">
              <w:rPr>
                <w:b/>
              </w:rPr>
              <w:t>Toplam</w:t>
            </w:r>
          </w:p>
        </w:tc>
        <w:tc>
          <w:tcPr>
            <w:tcW w:w="3949" w:type="dxa"/>
          </w:tcPr>
          <w:p w:rsidR="0033372B" w:rsidRPr="00736C2E" w:rsidRDefault="0033372B" w:rsidP="000867C4">
            <w:pPr>
              <w:tabs>
                <w:tab w:val="left" w:pos="888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11</w:t>
            </w:r>
          </w:p>
        </w:tc>
        <w:tc>
          <w:tcPr>
            <w:tcW w:w="992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7</w:t>
            </w:r>
          </w:p>
        </w:tc>
        <w:tc>
          <w:tcPr>
            <w:tcW w:w="991" w:type="dxa"/>
          </w:tcPr>
          <w:p w:rsidR="0033372B" w:rsidRPr="00736C2E" w:rsidRDefault="0033372B" w:rsidP="000867C4">
            <w:pPr>
              <w:tabs>
                <w:tab w:val="left" w:pos="888"/>
              </w:tabs>
              <w:jc w:val="center"/>
              <w:rPr>
                <w:b/>
              </w:rPr>
            </w:pPr>
            <w:r w:rsidRPr="00736C2E">
              <w:rPr>
                <w:b/>
              </w:rPr>
              <w:t>18</w:t>
            </w:r>
          </w:p>
        </w:tc>
        <w:tc>
          <w:tcPr>
            <w:tcW w:w="1100" w:type="dxa"/>
            <w:vMerge/>
          </w:tcPr>
          <w:p w:rsidR="0033372B" w:rsidRDefault="0033372B" w:rsidP="000867C4">
            <w:pPr>
              <w:tabs>
                <w:tab w:val="left" w:pos="888"/>
              </w:tabs>
              <w:jc w:val="center"/>
            </w:pPr>
          </w:p>
        </w:tc>
      </w:tr>
    </w:tbl>
    <w:p w:rsidR="007E4A83" w:rsidRPr="007E4A83" w:rsidRDefault="007E4A83" w:rsidP="007E4A83">
      <w:pPr>
        <w:rPr>
          <w:rFonts w:asciiTheme="minorHAnsi" w:hAnsiTheme="minorHAnsi"/>
          <w:sz w:val="20"/>
          <w:szCs w:val="20"/>
        </w:rPr>
      </w:pPr>
    </w:p>
    <w:p w:rsidR="007E4A83" w:rsidRDefault="007E4A83" w:rsidP="007E4A83"/>
    <w:p w:rsidR="007E4A83" w:rsidRPr="00D34B19" w:rsidRDefault="007E4A83" w:rsidP="007E4A83"/>
    <w:p w:rsidR="007E4A83" w:rsidRDefault="007E4A83" w:rsidP="007E4A83"/>
    <w:p w:rsidR="007E4A83" w:rsidRPr="00D34B19" w:rsidRDefault="007E4A83" w:rsidP="007E4A83">
      <w:pPr>
        <w:tabs>
          <w:tab w:val="left" w:pos="888"/>
        </w:tabs>
      </w:pPr>
      <w:r>
        <w:tab/>
      </w:r>
    </w:p>
    <w:p w:rsidR="007E4A83" w:rsidRDefault="007E4A83" w:rsidP="007E4A83">
      <w:pPr>
        <w:tabs>
          <w:tab w:val="left" w:pos="888"/>
        </w:tabs>
      </w:pPr>
    </w:p>
    <w:p w:rsidR="007E4A83" w:rsidRPr="00B85BAF" w:rsidRDefault="007E4A83" w:rsidP="007E4A83"/>
    <w:p w:rsidR="007E4A83" w:rsidRDefault="007E4A83" w:rsidP="007E4A83"/>
    <w:p w:rsidR="007E4A83" w:rsidRPr="00B85BAF" w:rsidRDefault="007E4A83" w:rsidP="007E4A83"/>
    <w:p w:rsidR="00B772B5" w:rsidRDefault="00B772B5"/>
    <w:sectPr w:rsidR="00B772B5" w:rsidSect="00B7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85pt;height:23.55pt;visibility:visible;mso-wrap-style:square" o:bullet="t">
        <v:imagedata r:id="rId1" o:title=""/>
      </v:shape>
    </w:pict>
  </w:numPicBullet>
  <w:abstractNum w:abstractNumId="0">
    <w:nsid w:val="412B5F74"/>
    <w:multiLevelType w:val="hybridMultilevel"/>
    <w:tmpl w:val="7048F0DA"/>
    <w:lvl w:ilvl="0" w:tplc="8C540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E5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05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AC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66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2A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62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C9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3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4A83"/>
    <w:rsid w:val="001D74A9"/>
    <w:rsid w:val="00236FEE"/>
    <w:rsid w:val="0033372B"/>
    <w:rsid w:val="00505015"/>
    <w:rsid w:val="00507FD3"/>
    <w:rsid w:val="005F794C"/>
    <w:rsid w:val="007E4A83"/>
    <w:rsid w:val="009F51E6"/>
    <w:rsid w:val="00AC2861"/>
    <w:rsid w:val="00B424E4"/>
    <w:rsid w:val="00B772B5"/>
    <w:rsid w:val="00D36A0E"/>
    <w:rsid w:val="00DC2253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83"/>
    <w:rPr>
      <w:rFonts w:ascii="Calibri" w:eastAsia="MS ??" w:hAnsi="Calibri" w:cs="Calibri"/>
    </w:rPr>
  </w:style>
  <w:style w:type="paragraph" w:styleId="Balk2">
    <w:name w:val="heading 2"/>
    <w:basedOn w:val="Normal"/>
    <w:next w:val="Normal"/>
    <w:link w:val="Balk2Char"/>
    <w:qFormat/>
    <w:rsid w:val="007E4A8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E4A8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oKlavuzu">
    <w:name w:val="Table Grid"/>
    <w:basedOn w:val="NormalTablo"/>
    <w:uiPriority w:val="59"/>
    <w:rsid w:val="007E4A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4A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A83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2018-11-22T14:48:00Z</dcterms:created>
  <dcterms:modified xsi:type="dcterms:W3CDTF">2018-11-22T14:48:00Z</dcterms:modified>
</cp:coreProperties>
</file>